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United Arab Emirates</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Sheikh Mohamed bin Zayed Al Nahyan</w:t>
              <w:br/>
              <w:t>Presidential Court, Qasr Al Watan, Abu Dhabi</w:t>
            </w:r>
          </w:p>
        </w:tc>
      </w:tr>
    </w:tbl>
    <w:p/>
    <w:p>
      <w:pPr>
        <w:jc w:val="center"/>
      </w:pPr>
      <w:r>
        <w:rPr>
          <w:i/>
          <w:color w:val="606060"/>
          <w:sz w:val="18"/>
        </w:rPr>
        <w:t>Copies: Ministry of Foreign Affairs; Ministry of Industry and Advanced Technology; Ministry of Cabinet Affairs; UAE Cyber Security Council; Telecommunications and Digital Government Regulatory Authority; national human-rights and data-protection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Sheikh Mohamed bin Zayed Al Nahyan, Presidential Court, Qasr Al Watan, Abu Dhabi, United Arab Emirates</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Industry and Advanced Technology; Ministry of Cabinet Affairs; UAE Cyber Security Council; Telecommunications and Digital Government Regulatory Authority; national human-rights and data-protection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Your Highness,</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The United Arab Emirates' influence in regional and global diplomacy, advanced technology, artificial intelligence, space, medicine, cybersecurity, digital government, science, investment, and multilateral cooperation makes United Arab Emirates well positioned to contribute to that discussion.</w:t>
      </w:r>
    </w:p>
    <w:p>
      <w:pPr>
        <w:pStyle w:val="Heading1"/>
        <w:keepNext/>
        <w:keepLines/>
      </w:pPr>
      <w:r>
        <w:t>Request</w:t>
      </w:r>
    </w:p>
    <w:p>
      <w:pPr>
        <w:widowControl/>
      </w:pPr>
      <w:r>
        <w:t>At this stage, we are not asking United Arab Emirates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Federal Government of the United Arab Emirates</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Abu Al Abyad Street, P.O. Box 1, Abu Dhabi, United Arab Emirates</w:t>
      </w:r>
    </w:p>
    <w:p>
      <w:pPr>
        <w:widowControl/>
      </w:pPr>
      <w:r>
        <w:rPr>
          <w:b/>
        </w:rPr>
        <w:t xml:space="preserve">Ministry of Industry and Advanced Technology: </w:t>
      </w:r>
      <w:r>
        <w:t>Abu Dhabi, United Arab Emirates</w:t>
      </w:r>
    </w:p>
    <w:p>
      <w:pPr>
        <w:widowControl/>
      </w:pPr>
      <w:r>
        <w:rPr>
          <w:b/>
        </w:rPr>
        <w:t xml:space="preserve">Embassy of United Arab Emirates in the United States: </w:t>
      </w:r>
      <w:r>
        <w:t>3522 International Court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