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Sweden</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Ulf Kristersson</w:t>
              <w:br/>
              <w:t>Prime Minister’s Office, SE-103 33 Stockholm</w:t>
            </w:r>
          </w:p>
        </w:tc>
      </w:tr>
    </w:tbl>
    <w:p/>
    <w:p>
      <w:pPr>
        <w:jc w:val="center"/>
      </w:pPr>
      <w:r>
        <w:rPr>
          <w:i/>
          <w:color w:val="606060"/>
          <w:sz w:val="18"/>
        </w:rPr>
        <w:t>Copies: Foreign Affairs; Education and Research; Justice; Embassy of Sweden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Ulf Kristersson, Prime Minister’s Office, SE-103 33 Stockholm, Sweden</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for Foreign Affairs; Ministry of Education and Research; Ministry of Justice; Embassy of Sweden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Sweden’s leadership in human rights, privacy, cybersecurity, science, responsible innovation, and international diplomacy makes it well positioned to contribute to that discussion.</w:t>
      </w:r>
    </w:p>
    <w:p>
      <w:pPr>
        <w:pStyle w:val="Heading1"/>
        <w:keepNext/>
        <w:keepLines/>
      </w:pPr>
      <w:r>
        <w:t>Request</w:t>
      </w:r>
    </w:p>
    <w:p>
      <w:pPr>
        <w:widowControl/>
      </w:pPr>
      <w:r>
        <w:t>At this stage, we are not asking Sweden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Sweden</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for Foreign Affairs: </w:t>
      </w:r>
      <w:r>
        <w:t>SE-103 39 Stockholm, Sweden</w:t>
      </w:r>
    </w:p>
    <w:p>
      <w:pPr>
        <w:widowControl/>
      </w:pPr>
      <w:r>
        <w:rPr>
          <w:b/>
        </w:rPr>
        <w:t xml:space="preserve">Ministry of Education and Research: </w:t>
      </w:r>
      <w:r>
        <w:t>SE-103 33 Stockholm, Sweden</w:t>
      </w:r>
    </w:p>
    <w:p>
      <w:pPr>
        <w:widowControl/>
      </w:pPr>
      <w:r>
        <w:rPr>
          <w:b/>
        </w:rPr>
        <w:t xml:space="preserve">Embassy of Sweden in the United States: </w:t>
      </w:r>
      <w:r>
        <w:t>2900 K Street NW,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