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Poland</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Donald Tusk</w:t>
              <w:br/>
              <w:t>Chancellery of the Prime Minister, Al. Ujazdowskie 1/3, 00-583 Warsaw</w:t>
            </w:r>
          </w:p>
        </w:tc>
      </w:tr>
    </w:tbl>
    <w:p/>
    <w:p>
      <w:pPr>
        <w:jc w:val="center"/>
      </w:pPr>
      <w:r>
        <w:rPr>
          <w:i/>
          <w:color w:val="606060"/>
          <w:sz w:val="18"/>
        </w:rPr>
        <w:t>Copies: Ministry of Foreign Affairs; Ministry of Science and Higher Education; NASK/National Cybersecurity Centre; UODO; Commissioner for Human Rights;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Donald Tusk, Chancellery of the Prime Minister, Al. Ujazdowskie 1/3, 00-583 Warsaw, Poland</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Science and Higher Education; NASK/National Cybersecurity Centre; UODO; Commissioner for Human Rights;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Poland’s role in European security, science, cybersecurity, privacy, democratic institutions, and international human-rights law makes Poland well positioned to contribute to that discussion.</w:t>
      </w:r>
    </w:p>
    <w:p>
      <w:pPr>
        <w:pStyle w:val="Heading1"/>
        <w:keepNext/>
        <w:keepLines/>
      </w:pPr>
      <w:r>
        <w:t>Request</w:t>
      </w:r>
    </w:p>
    <w:p>
      <w:pPr>
        <w:widowControl/>
      </w:pPr>
      <w:r>
        <w:t>At this stage, we are not asking Poland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Poland</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al. J. Ch. Szucha 23, 00-580 Warsaw, Poland</w:t>
      </w:r>
    </w:p>
    <w:p>
      <w:pPr>
        <w:widowControl/>
      </w:pPr>
      <w:r>
        <w:rPr>
          <w:b/>
        </w:rPr>
        <w:t xml:space="preserve">Ministry of Science and Higher Education: </w:t>
      </w:r>
      <w:r>
        <w:t>ul. Wspólna 1/3, 00-529 Warsaw, Poland</w:t>
      </w:r>
    </w:p>
    <w:p>
      <w:pPr>
        <w:widowControl/>
      </w:pPr>
      <w:r>
        <w:rPr>
          <w:b/>
        </w:rPr>
        <w:t xml:space="preserve">Embassy of Poland in the United States: </w:t>
      </w:r>
      <w:r>
        <w:t>2640 16th Street NW, Washington, DC 20009,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