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Philippines</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President Ferdinand R. Marcos Jr.</w:t>
              <w:br/>
              <w:t>Office of the President, Malacañang Complex, J.P. Laurel Street, San Miguel, Manila 1005</w:t>
            </w:r>
          </w:p>
        </w:tc>
      </w:tr>
    </w:tbl>
    <w:p/>
    <w:p>
      <w:pPr>
        <w:jc w:val="center"/>
      </w:pPr>
      <w:r>
        <w:rPr>
          <w:i/>
          <w:color w:val="606060"/>
          <w:sz w:val="18"/>
        </w:rPr>
        <w:t>Copies: Department of Foreign Affairs; Department of Information and Communications Technology; National Security Council; Cybercrime Investigation and Coordinating Center; National Privacy Commission; Commission on Human Rights;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President Ferdinand R. Marcos Jr., Office of the President, Malacañang Complex, J.P. Laurel Street, San Miguel, Manila 1005, Philippines</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Department of Foreign Affairs; Department of Information and Communications Technology; National Security Council; Cybercrime Investigation and Coordinating Center; National Privacy Commission; Commission on Human Rights;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Mr. President,</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The Philippines' role in Indo-Pacific diplomacy, constitutional government, digital policy, cybersecurity, privacy, public health, science, human rights, and regional cooperation makes Philippines well positioned to contribute to that discussion.</w:t>
      </w:r>
    </w:p>
    <w:p>
      <w:pPr>
        <w:pStyle w:val="Heading1"/>
        <w:keepNext/>
        <w:keepLines/>
      </w:pPr>
      <w:r>
        <w:t>Request</w:t>
      </w:r>
    </w:p>
    <w:p>
      <w:pPr>
        <w:widowControl/>
      </w:pPr>
      <w:r>
        <w:t>At this stage, we are not asking Philippines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the Republic of the Philippines</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Department of Foreign Affairs: </w:t>
      </w:r>
      <w:r>
        <w:t>2330 Roxas Boulevard, Pasay City 1300, Philippines</w:t>
      </w:r>
    </w:p>
    <w:p>
      <w:pPr>
        <w:widowControl/>
      </w:pPr>
      <w:r>
        <w:rPr>
          <w:b/>
        </w:rPr>
        <w:t xml:space="preserve">Department of Information and Communications Technology: </w:t>
      </w:r>
      <w:r>
        <w:t>C.P. Garcia Avenue, Diliman, Quezon City 1101, Philippines</w:t>
      </w:r>
    </w:p>
    <w:p>
      <w:pPr>
        <w:widowControl/>
      </w:pPr>
      <w:r>
        <w:rPr>
          <w:b/>
        </w:rPr>
        <w:t xml:space="preserve">Embassy of Philippines in the United States: </w:t>
      </w:r>
      <w:r>
        <w:t>1600 Massachusetts Avenue NW, Washington, DC 20036,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