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Mexico</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Claudia Sheinbaum Pardo</w:t>
              <w:br/>
              <w:t>Palacio Nacional, Plaza de la Constitución, Centro Histórico, 06066 Mexico City</w:t>
            </w:r>
          </w:p>
        </w:tc>
      </w:tr>
    </w:tbl>
    <w:p/>
    <w:p>
      <w:pPr>
        <w:jc w:val="center"/>
      </w:pPr>
      <w:r>
        <w:rPr>
          <w:i/>
          <w:color w:val="606060"/>
          <w:sz w:val="18"/>
        </w:rPr>
        <w:t>Copies: Secretariat of Foreign Affairs; Secretariat of Science, Humanities, Technology and Innovation; national cybersecurity authorities; data-protection/transparency authorities; National Human Rights Commission;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Claudia Sheinbaum Pardo, Palacio Nacional, Plaza de la Constitución, Centro Histórico, 06066 Mexico City, Mexico</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Secretariat of Foreign Affairs; Secretariat of Science, Humanities, Technology and Innovation; national cybersecurity authorities; data-protection/transparency authorities; National Human Rights Commission;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Madam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Mexico’s leadership in science, public health, human rights, data protection, cybersecurity, diplomacy, and constitutional protection of personal liberty and privacy makes Mexico well positioned to contribute to that discussion.</w:t>
      </w:r>
    </w:p>
    <w:p>
      <w:pPr>
        <w:pStyle w:val="Heading1"/>
        <w:keepNext/>
        <w:keepLines/>
      </w:pPr>
      <w:r>
        <w:t>Request</w:t>
      </w:r>
    </w:p>
    <w:p>
      <w:pPr>
        <w:widowControl/>
      </w:pPr>
      <w:r>
        <w:t>At this stage, we are not asking Mexico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United Mexican States</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Secretariat of Foreign Affairs: </w:t>
      </w:r>
      <w:r>
        <w:t>Plaza Juárez 20, Colonia Centro, 06010 Mexico City, Mexico</w:t>
      </w:r>
    </w:p>
    <w:p>
      <w:pPr>
        <w:widowControl/>
      </w:pPr>
      <w:r>
        <w:rPr>
          <w:b/>
        </w:rPr>
        <w:t xml:space="preserve">Secretariat of Science, Humanities, Technology and Innovation: </w:t>
      </w:r>
      <w:r>
        <w:t>Avenida Insurgentes Sur 1582, Crédito Constructor, 03940 Mexico City, Mexico</w:t>
      </w:r>
    </w:p>
    <w:p>
      <w:pPr>
        <w:widowControl/>
      </w:pPr>
      <w:r>
        <w:rPr>
          <w:b/>
        </w:rPr>
        <w:t xml:space="preserve">Embassy of Mexico in the United States: </w:t>
      </w:r>
      <w:r>
        <w:t>1911 Pennsylvania Avenue NW, Washington, DC 20006,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