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Malaysia</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Prime Minister Anwar Ibrahim</w:t>
              <w:br/>
              <w:t>Prime Minister’s Office, Main Block, Perdana Putra, 62502 Putrajaya</w:t>
            </w:r>
          </w:p>
        </w:tc>
      </w:tr>
    </w:tbl>
    <w:p/>
    <w:p>
      <w:pPr>
        <w:jc w:val="center"/>
      </w:pPr>
      <w:r>
        <w:rPr>
          <w:i/>
          <w:color w:val="606060"/>
          <w:sz w:val="18"/>
        </w:rPr>
        <w:t>Copies: Ministry of Foreign Affairs; Ministry of Science, Technology and Innovation; National Cyber Security Agency; CyberSecurity Malaysia; Personal Data Protection Commissioner; Human Rights Commission of Malaysia;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Prime Minister Anwar Ibrahim, Prime Minister’s Office, Main Block, Perdana Putra, 62502 Putrajaya, Malaysia</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Affairs; Ministry of Science, Technology and Innovation; National Cyber Security Agency; CyberSecurity Malaysia; Personal Data Protection Commissioner; Human Rights Commission of Malaysia;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Prime Minister,</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Malaysia’s leadership in ASEAN diplomacy, cybersecurity, science, digital governance, advanced technology, data protection, public health, and human-rights dialogue makes Malaysia well positioned to contribute to that discussion.</w:t>
      </w:r>
    </w:p>
    <w:p>
      <w:pPr>
        <w:pStyle w:val="Heading1"/>
        <w:keepNext/>
        <w:keepLines/>
      </w:pPr>
      <w:r>
        <w:t>Request</w:t>
      </w:r>
    </w:p>
    <w:p>
      <w:pPr>
        <w:widowControl/>
      </w:pPr>
      <w:r>
        <w:t>At this stage, we are not asking Malaysia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Malaysia</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Foreign Affairs: </w:t>
      </w:r>
      <w:r>
        <w:t>Wisma Putra, No. 1 Jalan Wisma Putra, Precinct 2, 62602 Putrajaya, Malaysia</w:t>
      </w:r>
    </w:p>
    <w:p>
      <w:pPr>
        <w:widowControl/>
      </w:pPr>
      <w:r>
        <w:rPr>
          <w:b/>
        </w:rPr>
        <w:t xml:space="preserve">Ministry of Science, Technology and Innovation: </w:t>
      </w:r>
      <w:r>
        <w:t>Levels 1-7, Blocks C4 and C5, Complex C, 62662 Putrajaya, Malaysia</w:t>
      </w:r>
    </w:p>
    <w:p>
      <w:pPr>
        <w:widowControl/>
      </w:pPr>
      <w:r>
        <w:rPr>
          <w:b/>
        </w:rPr>
        <w:t xml:space="preserve">Embassy of Malaysia in the United States: </w:t>
      </w:r>
      <w:r>
        <w:t>3516 International Court NW, Washington, DC 20008,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