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Denmark</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Mette Frederiksen</w:t>
              <w:br/>
              <w:t>Prime Minister’s Office, Christiansborg, 1218 Copenhagen K</w:t>
            </w:r>
          </w:p>
        </w:tc>
      </w:tr>
    </w:tbl>
    <w:p/>
    <w:p>
      <w:pPr>
        <w:jc w:val="center"/>
      </w:pPr>
      <w:r>
        <w:rPr>
          <w:i/>
          <w:color w:val="606060"/>
          <w:sz w:val="18"/>
        </w:rPr>
        <w:t>Copies: Foreign Affairs; Higher Education and Science; Resilience and Preparedness; Embassy of Denmark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Mette Frederiksen, Prime Minister’s Office, Christiansborg, Prins Jørgens Gård 11, 1218 Copenhagen K, Denmark</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Higher Education and Science; Danish Ministry of Resilience and Preparedness; Embassy of Denmark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Denmark’s leadership in human rights, digital governance, privacy, cybersecurity, neuroscience, and international diplomacy makes it well positioned to contribute to that discussion.</w:t>
      </w:r>
    </w:p>
    <w:p>
      <w:pPr>
        <w:pStyle w:val="Heading1"/>
        <w:keepNext/>
        <w:keepLines/>
      </w:pPr>
      <w:r>
        <w:t>Request</w:t>
      </w:r>
    </w:p>
    <w:p>
      <w:pPr>
        <w:widowControl/>
      </w:pPr>
      <w:r>
        <w:t>At this stage, we are not asking Denmark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Denmark</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Asiatisk Plads 2, 1448 Copenhagen K, Denmark</w:t>
      </w:r>
    </w:p>
    <w:p>
      <w:pPr>
        <w:widowControl/>
      </w:pPr>
      <w:r>
        <w:rPr>
          <w:b/>
        </w:rPr>
        <w:t xml:space="preserve">Ministry of Higher Education and Science: </w:t>
      </w:r>
      <w:r>
        <w:t>Slotsholmsgade 10-12, 1216 Copenhagen K, Denmark</w:t>
      </w:r>
    </w:p>
    <w:p>
      <w:pPr>
        <w:widowControl/>
      </w:pPr>
      <w:r>
        <w:rPr>
          <w:b/>
        </w:rPr>
        <w:t xml:space="preserve">Embassy of Denmark in the United States: </w:t>
      </w:r>
      <w:r>
        <w:t>3200 Whitehaven Street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