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CZECH REPUBLIC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Czech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Czech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Tržiště 15, 118 01 Prague 1, Czech Republic</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CZECH REPUBLIC GOVERNMENT REFERENCE]</w:t>
            </w:r>
          </w:p>
        </w:tc>
      </w:tr>
    </w:tbl>
    <w:p/>
    <w:p>
      <w:pPr>
        <w:widowControl/>
      </w:pPr>
      <w:r>
        <w:t>The Government of the Czech Republic presents its compliments to the Government of the United States of America and delivers this formal notice concerning unauthorized technological activity that, if conducted within or producing effects within Czech Republic without lawful authorization, could raise matters of the utmost seriousness concerning Czech sovereignty, national security, human rights, privacy, mental autonomy, and the integrity of persons within Czech jurisdiction.</w:t>
      </w:r>
    </w:p>
    <w:p>
      <w:pPr>
        <w:pStyle w:val="Heading1"/>
        <w:keepNext/>
        <w:keepLines/>
      </w:pPr>
      <w:r>
        <w:t>I. PURPOSE AND SCOPE</w:t>
      </w:r>
    </w:p>
    <w:p>
      <w:pPr>
        <w:widowControl/>
      </w:pPr>
      <w:r>
        <w:t>This diplomatic notice establishes The Government of the Czech Republic’s position concerning unauthorized cross-border neurotechnology, neural-data acquisition, directed-energy activity, electronic interference, and other technologies capable of affecting persons or infrastructure within Czech Republic jurisdiction.</w:t>
      </w:r>
    </w:p>
    <w:p>
      <w:pPr>
        <w:widowControl/>
      </w:pPr>
      <w:r>
        <w:t>The Government of the Czech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Czech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Czech Republic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Czech Republic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Czech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Charter of Fundamental Rights and Freedoms, the General Data Protection Regulation and Czech data-protection law, applicable criminal and medical-research law, and European human-rights protections.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Czech Republic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Czech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Czech Republic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Czech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Czech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Czech Republic.</w:t>
      </w:r>
    </w:p>
    <w:p>
      <w:pPr>
        <w:widowControl/>
      </w:pPr>
      <w:r>
        <w:t>If any such activity is occurring, Czech Republic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Czech Republic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Czech Republic or its nationals. Upon development of credible and verifiable evidence, Czech Republic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Czech Republic requests a formal response within [30] days of receipt. The response should confirm whether the United States recognizes Czech Republic’s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Czech Republic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Czech Republic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CZECH REPUBLIC</w:t>
        <w:br/>
        <w:t/>
        <w:br/>
        <w:t>[AUTHORIZED MINISTER / OFFICIAL]</w:t>
        <w:br/>
        <w:t>Ministry of Foreign Affairs</w:t>
        <w:br/>
        <w:t>Loretánské náměstí 5, 118 00 Prague 1</w:t>
        <w:br/>
        <w:t>Czech Republic</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