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Botswana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Duma Gideon Boko</w:t>
              <w:br/>
              <w:t>Office of the President, Private Bag 001, Government Enclave, State House Drive, Gaborone</w:t>
            </w:r>
          </w:p>
        </w:tc>
      </w:tr>
    </w:tbl>
    <w:p/>
    <w:p>
      <w:pPr>
        <w:jc w:val="center"/>
      </w:pPr>
      <w:r>
        <w:rPr>
          <w:i/>
          <w:color w:val="606060"/>
          <w:sz w:val="18"/>
        </w:rPr>
        <w:t>Copies: Ministry of International Relations; Ministry of Communications and Innovation; Botswana Communications Regulatory Authority; data-protection authorities; government communications;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Duma Gideon Boko, Office of the President, Private Bag 001, Government Enclave, State House Drive, Gaborone, Botswana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International Relations; Ministry of Communications and Innovation; Botswana Communications Regulatory Authority; data-protection authorities; government communications;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Botswana’s record of democratic governance, regional diplomacy, privacy reform, communications regulation, cybersecurity, science, public health, and the rule of law makes Botswana well positioned to contribute to that discussion.</w:t>
      </w:r>
    </w:p>
    <w:p>
      <w:pPr>
        <w:pStyle w:val="Heading1"/>
        <w:keepNext/>
        <w:keepLines/>
      </w:pPr>
      <w:r>
        <w:t>Request</w:t>
      </w:r>
    </w:p>
    <w:p>
      <w:pPr>
        <w:widowControl/>
      </w:pPr>
      <w:r>
        <w:t>At this stage, we are not asking Botswana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Botswana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International Relations: </w:t>
      </w:r>
      <w:r>
        <w:t>Private Bag 00368, Government Enclave, Gaborone, Botswana</w:t>
      </w:r>
    </w:p>
    <w:p>
      <w:pPr>
        <w:widowControl/>
      </w:pPr>
      <w:r>
        <w:rPr>
          <w:b/>
        </w:rPr>
        <w:t xml:space="preserve">Ministry of Communications and Innovation: </w:t>
      </w:r>
      <w:r>
        <w:t>Government Enclave, Gaborone, Botswana</w:t>
      </w:r>
    </w:p>
    <w:p>
      <w:pPr>
        <w:widowControl/>
      </w:pPr>
      <w:r>
        <w:rPr>
          <w:b/>
        </w:rPr>
        <w:t xml:space="preserve">Embassy of Botswana in the United States: </w:t>
      </w:r>
      <w:r>
        <w:t>1531-1533 New Hampshire Avenue NW, Washington, DC 20036,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